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203C9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5912AA">
              <w:rPr>
                <w:rFonts w:ascii="Book Antiqua" w:hAnsi="Book Antiqua"/>
              </w:rPr>
              <w:t>2_INOVACE_</w:t>
            </w:r>
            <w:r w:rsidR="00203C93">
              <w:rPr>
                <w:rFonts w:ascii="Book Antiqua" w:hAnsi="Book Antiqua"/>
              </w:rPr>
              <w:t>61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2A7A1D" w:rsidP="009F293C">
            <w:pPr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Moliére</w:t>
            </w:r>
            <w:proofErr w:type="spellEnd"/>
            <w:r>
              <w:rPr>
                <w:rFonts w:ascii="Book Antiqua" w:hAnsi="Book Antiqua"/>
              </w:rPr>
              <w:t xml:space="preserve"> - Lakomec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203C93" w:rsidTr="00203C93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3C93" w:rsidRDefault="00203C9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3C93" w:rsidRDefault="00203C93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811BA7">
              <w:rPr>
                <w:rFonts w:ascii="Book Antiqua" w:hAnsi="Book Antiqua"/>
              </w:rPr>
              <w:t>/ drama, komedie, Harpagon, pokladnička, lakomství</w:t>
            </w:r>
          </w:p>
        </w:tc>
      </w:tr>
    </w:tbl>
    <w:p w:rsidR="00203C93" w:rsidRDefault="00203C93" w:rsidP="00203C93">
      <w:pPr>
        <w:pStyle w:val="DUMY-Nadpis"/>
        <w:rPr>
          <w:rFonts w:ascii="Book Antiqua" w:hAnsi="Book Antiqua"/>
        </w:rPr>
      </w:pPr>
    </w:p>
    <w:p w:rsidR="00203C93" w:rsidRDefault="00203C93" w:rsidP="00203C93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203C93" w:rsidRDefault="00203C93" w:rsidP="00203C93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203C93" w:rsidRDefault="00203C93" w:rsidP="00203C93">
      <w:pPr>
        <w:pStyle w:val="DUMY-text"/>
        <w:rPr>
          <w:rFonts w:ascii="Book Antiqua" w:hAnsi="Book Antiqua"/>
        </w:rPr>
      </w:pPr>
    </w:p>
    <w:p w:rsidR="003C51B8" w:rsidRPr="00565BD3" w:rsidRDefault="003C51B8" w:rsidP="003C51B8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3C51B8" w:rsidRPr="00565BD3" w:rsidRDefault="003C51B8" w:rsidP="003C51B8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AE6EF7">
      <w:pPr>
        <w:pStyle w:val="DUMY-Nadpis"/>
        <w:jc w:val="left"/>
        <w:rPr>
          <w:rFonts w:ascii="Book Antiqua" w:hAnsi="Book Antiqua"/>
        </w:rPr>
      </w:pPr>
    </w:p>
    <w:p w:rsidR="00AE6EF7" w:rsidRDefault="00AE6EF7" w:rsidP="003C51B8">
      <w:pPr>
        <w:pStyle w:val="DUMY-Nadpis"/>
        <w:jc w:val="left"/>
        <w:rPr>
          <w:rFonts w:ascii="Book Antiqua" w:hAnsi="Book Antiqua"/>
        </w:rPr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proofErr w:type="spellStart"/>
      <w:r w:rsidR="00007895">
        <w:rPr>
          <w:rFonts w:ascii="Book Antiqua" w:hAnsi="Book Antiqua"/>
        </w:rPr>
        <w:lastRenderedPageBreak/>
        <w:t>Moliére</w:t>
      </w:r>
      <w:proofErr w:type="spellEnd"/>
      <w:r w:rsidR="00007895">
        <w:rPr>
          <w:rFonts w:ascii="Book Antiqua" w:hAnsi="Book Antiqua"/>
        </w:rPr>
        <w:t xml:space="preserve"> - Lakomec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203C93" w:rsidRDefault="00203C93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lastRenderedPageBreak/>
        <w:t>Moliére</w:t>
      </w:r>
      <w:proofErr w:type="spellEnd"/>
      <w:r>
        <w:rPr>
          <w:rFonts w:ascii="Book Antiqua" w:hAnsi="Book Antiqua"/>
          <w:b/>
        </w:rPr>
        <w:t xml:space="preserve"> </w:t>
      </w:r>
    </w:p>
    <w:p w:rsidR="00BC52E0" w:rsidRPr="00206A67" w:rsidRDefault="00007895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Lakomec (1668</w:t>
      </w:r>
      <w:r w:rsidR="00EC7CEE">
        <w:rPr>
          <w:rFonts w:ascii="Book Antiqua" w:hAnsi="Book Antiqua"/>
          <w:b/>
        </w:rPr>
        <w:t>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B5922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>1. I</w:t>
      </w:r>
      <w:r w:rsidR="006B5922">
        <w:rPr>
          <w:rFonts w:ascii="Book Antiqua" w:hAnsi="Book Antiqua"/>
          <w:sz w:val="22"/>
          <w:szCs w:val="22"/>
        </w:rPr>
        <w:t>dentifikovat</w:t>
      </w:r>
      <w:r w:rsidR="00BC52E0" w:rsidRPr="00B53224">
        <w:rPr>
          <w:rFonts w:ascii="Book Antiqua" w:hAnsi="Book Antiqua"/>
          <w:sz w:val="22"/>
          <w:szCs w:val="22"/>
        </w:rPr>
        <w:t xml:space="preserve">: </w:t>
      </w:r>
      <w:r w:rsidR="00BC52E0" w:rsidRPr="00B53224">
        <w:rPr>
          <w:rFonts w:ascii="Book Antiqua" w:hAnsi="Book Antiqua"/>
          <w:sz w:val="22"/>
          <w:szCs w:val="22"/>
        </w:rPr>
        <w:tab/>
      </w:r>
    </w:p>
    <w:p w:rsidR="00BC52E0" w:rsidRPr="00B53224" w:rsidRDefault="00BC52E0" w:rsidP="006B5922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>a) funkční styl ukázky</w:t>
      </w: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ab/>
      </w:r>
      <w:r w:rsidRPr="00B53224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ab/>
      </w:r>
      <w:r w:rsidRPr="00B53224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ab/>
      </w:r>
      <w:r w:rsidRPr="00B53224">
        <w:rPr>
          <w:rFonts w:ascii="Book Antiqua" w:hAnsi="Book Antiqua"/>
          <w:sz w:val="22"/>
          <w:szCs w:val="22"/>
        </w:rPr>
        <w:tab/>
        <w:t>d) literární žánr (dolož</w:t>
      </w:r>
      <w:r w:rsidR="006B5922">
        <w:rPr>
          <w:rFonts w:ascii="Book Antiqua" w:hAnsi="Book Antiqua"/>
          <w:sz w:val="22"/>
          <w:szCs w:val="22"/>
        </w:rPr>
        <w:t>it</w:t>
      </w:r>
      <w:r w:rsidRPr="00B53224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839BB" w:rsidRDefault="001B09F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>2. Z</w:t>
      </w:r>
      <w:r w:rsidR="006B5922">
        <w:rPr>
          <w:rFonts w:ascii="Book Antiqua" w:hAnsi="Book Antiqua"/>
          <w:sz w:val="22"/>
          <w:szCs w:val="22"/>
        </w:rPr>
        <w:t>ařadit</w:t>
      </w:r>
      <w:r w:rsidR="00BC52E0" w:rsidRPr="00B53224">
        <w:rPr>
          <w:rFonts w:ascii="Book Antiqua" w:hAnsi="Book Antiqua"/>
          <w:sz w:val="22"/>
          <w:szCs w:val="22"/>
        </w:rPr>
        <w:t xml:space="preserve"> autora a jeho dílo do kontextu </w:t>
      </w:r>
      <w:r w:rsidR="00B53224" w:rsidRPr="00B53224">
        <w:rPr>
          <w:rFonts w:ascii="Book Antiqua" w:hAnsi="Book Antiqua"/>
          <w:sz w:val="22"/>
          <w:szCs w:val="22"/>
        </w:rPr>
        <w:t>světov</w:t>
      </w:r>
      <w:r w:rsidR="00BC52E0" w:rsidRPr="00B53224">
        <w:rPr>
          <w:rFonts w:ascii="Book Antiqua" w:hAnsi="Book Antiqua"/>
          <w:sz w:val="22"/>
          <w:szCs w:val="22"/>
        </w:rPr>
        <w:t>é literatury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6292D">
        <w:rPr>
          <w:rFonts w:ascii="Book Antiqua" w:hAnsi="Book Antiqua"/>
          <w:sz w:val="22"/>
          <w:szCs w:val="22"/>
        </w:rPr>
        <w:t xml:space="preserve">3. </w:t>
      </w:r>
      <w:r w:rsidR="00203C93">
        <w:rPr>
          <w:rFonts w:ascii="Book Antiqua" w:hAnsi="Book Antiqua"/>
          <w:sz w:val="22"/>
          <w:szCs w:val="22"/>
        </w:rPr>
        <w:t>Inspirace díla</w:t>
      </w:r>
    </w:p>
    <w:p w:rsidR="00DD6E2C" w:rsidRDefault="00DD6E2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6E2C" w:rsidRDefault="00DD6E2C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3C93" w:rsidRDefault="00203C9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3C93" w:rsidRDefault="00203C9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D6E2C" w:rsidRPr="0016292D" w:rsidRDefault="00203C9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Co mají obě díla společného</w:t>
      </w:r>
    </w:p>
    <w:p w:rsidR="0016292D" w:rsidRPr="0016292D" w:rsidRDefault="0016292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16292D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6292D">
        <w:rPr>
          <w:rFonts w:ascii="Book Antiqua" w:hAnsi="Book Antiqua"/>
          <w:sz w:val="22"/>
          <w:szCs w:val="22"/>
        </w:rPr>
        <w:t xml:space="preserve">4. </w:t>
      </w:r>
      <w:r w:rsidR="00EC48E7">
        <w:rPr>
          <w:rFonts w:ascii="Book Antiqua" w:hAnsi="Book Antiqua"/>
          <w:sz w:val="22"/>
          <w:szCs w:val="22"/>
        </w:rPr>
        <w:t>V čem navazu</w:t>
      </w:r>
      <w:r w:rsidR="00203C93">
        <w:rPr>
          <w:rFonts w:ascii="Book Antiqua" w:hAnsi="Book Antiqua"/>
          <w:sz w:val="22"/>
          <w:szCs w:val="22"/>
        </w:rPr>
        <w:t>je klasicistní drama na antické</w:t>
      </w:r>
    </w:p>
    <w:p w:rsidR="0016292D" w:rsidRPr="0016292D" w:rsidRDefault="0016292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292D" w:rsidRPr="0016292D" w:rsidRDefault="0016292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16292D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EC48E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</w:t>
      </w:r>
      <w:r w:rsidR="00203C93">
        <w:rPr>
          <w:rFonts w:ascii="Book Antiqua" w:hAnsi="Book Antiqua"/>
          <w:sz w:val="22"/>
          <w:szCs w:val="22"/>
        </w:rPr>
        <w:t>5.</w:t>
      </w:r>
      <w:r>
        <w:rPr>
          <w:rFonts w:ascii="Book Antiqua" w:hAnsi="Book Antiqua"/>
          <w:sz w:val="22"/>
          <w:szCs w:val="22"/>
        </w:rPr>
        <w:t xml:space="preserve"> Vyřešení děje pomocí aplikace zásady „deus ex machina“</w:t>
      </w:r>
    </w:p>
    <w:p w:rsidR="00EC48E7" w:rsidRDefault="00EC48E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C48E7" w:rsidRDefault="00EC48E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6292D" w:rsidRDefault="00203C9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6</w:t>
      </w:r>
      <w:r w:rsidR="001B09F8" w:rsidRPr="0016292D">
        <w:rPr>
          <w:rFonts w:ascii="Book Antiqua" w:hAnsi="Book Antiqua"/>
          <w:sz w:val="22"/>
          <w:szCs w:val="22"/>
        </w:rPr>
        <w:t xml:space="preserve">. </w:t>
      </w:r>
      <w:r w:rsidR="00CF10AD">
        <w:rPr>
          <w:rFonts w:ascii="Book Antiqua" w:hAnsi="Book Antiqua"/>
          <w:sz w:val="22"/>
          <w:szCs w:val="22"/>
        </w:rPr>
        <w:t>Jakým způsobem ro</w:t>
      </w:r>
      <w:r>
        <w:rPr>
          <w:rFonts w:ascii="Book Antiqua" w:hAnsi="Book Antiqua"/>
          <w:sz w:val="22"/>
          <w:szCs w:val="22"/>
        </w:rPr>
        <w:t xml:space="preserve">zhojňoval </w:t>
      </w:r>
      <w:proofErr w:type="gramStart"/>
      <w:r>
        <w:rPr>
          <w:rFonts w:ascii="Book Antiqua" w:hAnsi="Book Antiqua"/>
          <w:sz w:val="22"/>
          <w:szCs w:val="22"/>
        </w:rPr>
        <w:t>Harpagon  svůj</w:t>
      </w:r>
      <w:proofErr w:type="gramEnd"/>
      <w:r>
        <w:rPr>
          <w:rFonts w:ascii="Book Antiqua" w:hAnsi="Book Antiqua"/>
          <w:sz w:val="22"/>
          <w:szCs w:val="22"/>
        </w:rPr>
        <w:t xml:space="preserve"> majetek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6292D" w:rsidRDefault="0016292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6292D" w:rsidRDefault="0016292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6292D" w:rsidRDefault="0016292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6292D" w:rsidRDefault="0016292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DE4FC9" w:rsidRDefault="00203C9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</w:t>
      </w:r>
      <w:r w:rsidR="004A4CE2" w:rsidRPr="00DE4FC9">
        <w:rPr>
          <w:rFonts w:ascii="Book Antiqua" w:hAnsi="Book Antiqua"/>
          <w:sz w:val="22"/>
          <w:szCs w:val="22"/>
        </w:rPr>
        <w:t xml:space="preserve">. </w:t>
      </w:r>
      <w:r w:rsidR="00EC5672">
        <w:rPr>
          <w:rFonts w:ascii="Book Antiqua" w:hAnsi="Book Antiqua"/>
          <w:sz w:val="22"/>
          <w:szCs w:val="22"/>
        </w:rPr>
        <w:t>Z ukázky u</w:t>
      </w:r>
      <w:r w:rsidR="006B5922">
        <w:rPr>
          <w:rFonts w:ascii="Book Antiqua" w:hAnsi="Book Antiqua"/>
          <w:sz w:val="22"/>
          <w:szCs w:val="22"/>
        </w:rPr>
        <w:t>vést</w:t>
      </w:r>
      <w:r w:rsidR="00CF10AD">
        <w:rPr>
          <w:rFonts w:ascii="Book Antiqua" w:hAnsi="Book Antiqua"/>
          <w:sz w:val="22"/>
          <w:szCs w:val="22"/>
        </w:rPr>
        <w:t xml:space="preserve"> konkrétní příklady situací, kdy se projevuje </w:t>
      </w:r>
      <w:proofErr w:type="spellStart"/>
      <w:r w:rsidR="00CF10AD">
        <w:rPr>
          <w:rFonts w:ascii="Book Antiqua" w:hAnsi="Book Antiqua"/>
          <w:sz w:val="22"/>
          <w:szCs w:val="22"/>
        </w:rPr>
        <w:t>Harpagonova</w:t>
      </w:r>
      <w:proofErr w:type="spellEnd"/>
      <w:r w:rsidR="00CF10AD">
        <w:rPr>
          <w:rFonts w:ascii="Book Antiqua" w:hAnsi="Book Antiqua"/>
          <w:sz w:val="22"/>
          <w:szCs w:val="22"/>
        </w:rPr>
        <w:t xml:space="preserve"> lakota</w:t>
      </w: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ab/>
      </w:r>
      <w:r w:rsidRPr="00DE4FC9">
        <w:rPr>
          <w:rFonts w:ascii="Book Antiqua" w:hAnsi="Book Antiqua"/>
          <w:sz w:val="22"/>
          <w:szCs w:val="22"/>
        </w:rPr>
        <w:tab/>
      </w: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DE4FC9" w:rsidRDefault="00203C9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</w:t>
      </w:r>
      <w:r w:rsidR="001B09F8" w:rsidRPr="00DE4FC9">
        <w:rPr>
          <w:rFonts w:ascii="Book Antiqua" w:hAnsi="Book Antiqua"/>
          <w:sz w:val="22"/>
          <w:szCs w:val="22"/>
        </w:rPr>
        <w:t xml:space="preserve">. </w:t>
      </w:r>
      <w:r w:rsidR="00CF10AD">
        <w:rPr>
          <w:rFonts w:ascii="Book Antiqua" w:hAnsi="Book Antiqua"/>
          <w:sz w:val="22"/>
          <w:szCs w:val="22"/>
        </w:rPr>
        <w:t>Dramatický postup ve výňatku</w:t>
      </w:r>
      <w:r w:rsidR="000808C1">
        <w:rPr>
          <w:rFonts w:ascii="Book Antiqua" w:hAnsi="Book Antiqua"/>
          <w:sz w:val="22"/>
          <w:szCs w:val="22"/>
        </w:rPr>
        <w:t xml:space="preserve">, jak autor stupňuje </w:t>
      </w:r>
      <w:r>
        <w:rPr>
          <w:rFonts w:ascii="Book Antiqua" w:hAnsi="Book Antiqua"/>
          <w:sz w:val="22"/>
          <w:szCs w:val="22"/>
        </w:rPr>
        <w:t>dějové napětí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C73F5A" w:rsidRPr="00B92179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808C1" w:rsidRDefault="000808C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808C1" w:rsidRPr="00B92179" w:rsidRDefault="000808C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B92179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B92179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Default="00203C9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9</w:t>
      </w:r>
      <w:r w:rsidR="00C73F5A" w:rsidRPr="00B92179">
        <w:rPr>
          <w:rFonts w:ascii="Book Antiqua" w:hAnsi="Book Antiqua"/>
          <w:sz w:val="22"/>
          <w:szCs w:val="22"/>
        </w:rPr>
        <w:t xml:space="preserve">. </w:t>
      </w:r>
      <w:r w:rsidR="0091746F">
        <w:rPr>
          <w:rFonts w:ascii="Book Antiqua" w:hAnsi="Book Antiqua"/>
          <w:sz w:val="22"/>
          <w:szCs w:val="22"/>
        </w:rPr>
        <w:t>Z ukázky charakterizovat</w:t>
      </w:r>
      <w:r w:rsidR="000808C1">
        <w:rPr>
          <w:rFonts w:ascii="Book Antiqua" w:hAnsi="Book Antiqua"/>
          <w:sz w:val="22"/>
          <w:szCs w:val="22"/>
        </w:rPr>
        <w:t xml:space="preserve"> rysy dramatického textu</w:t>
      </w: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5611ED" w:rsidP="005611ED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5611ED" w:rsidRDefault="005611ED" w:rsidP="005611ED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5611ED" w:rsidRDefault="005611ED" w:rsidP="005611E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F9278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5611ED" w:rsidRDefault="005611ED" w:rsidP="00F9278B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5611ED" w:rsidRDefault="005611ED" w:rsidP="005611E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F9278B" w:rsidP="005611E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5611ED">
        <w:rPr>
          <w:rFonts w:ascii="Book Antiqua" w:hAnsi="Book Antiqua"/>
          <w:sz w:val="22"/>
          <w:szCs w:val="22"/>
        </w:rPr>
        <w:t>b) výrazovou formu</w:t>
      </w:r>
      <w:r w:rsidR="00D81A29">
        <w:rPr>
          <w:rFonts w:ascii="Book Antiqua" w:hAnsi="Book Antiqua"/>
          <w:sz w:val="22"/>
          <w:szCs w:val="22"/>
        </w:rPr>
        <w:t xml:space="preserve"> - próza</w:t>
      </w:r>
    </w:p>
    <w:p w:rsidR="005611ED" w:rsidRDefault="005611ED" w:rsidP="005611E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F9278B" w:rsidP="005611E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5611ED">
        <w:rPr>
          <w:rFonts w:ascii="Book Antiqua" w:hAnsi="Book Antiqua"/>
          <w:sz w:val="22"/>
          <w:szCs w:val="22"/>
        </w:rPr>
        <w:t>c) literární druh</w:t>
      </w:r>
      <w:r w:rsidR="00D81A29">
        <w:rPr>
          <w:rFonts w:ascii="Book Antiqua" w:hAnsi="Book Antiqua"/>
          <w:sz w:val="22"/>
          <w:szCs w:val="22"/>
        </w:rPr>
        <w:t xml:space="preserve"> - drama</w:t>
      </w:r>
    </w:p>
    <w:p w:rsidR="005611ED" w:rsidRDefault="005611ED" w:rsidP="005611E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11ED" w:rsidRDefault="00F9278B" w:rsidP="005611E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5611ED">
        <w:rPr>
          <w:rFonts w:ascii="Book Antiqua" w:hAnsi="Book Antiqua"/>
          <w:sz w:val="22"/>
          <w:szCs w:val="22"/>
        </w:rPr>
        <w:t>d) literární žánr (doložit v textu)</w:t>
      </w:r>
      <w:r w:rsidR="00D81A29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–</w:t>
      </w:r>
      <w:r w:rsidR="00D81A29">
        <w:rPr>
          <w:rFonts w:ascii="Book Antiqua" w:hAnsi="Book Antiqua"/>
          <w:sz w:val="22"/>
          <w:szCs w:val="22"/>
        </w:rPr>
        <w:t xml:space="preserve"> činohra</w:t>
      </w:r>
    </w:p>
    <w:p w:rsidR="00F9278B" w:rsidRDefault="00F9278B" w:rsidP="005611E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278B" w:rsidRDefault="00F9278B" w:rsidP="005611ED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1622 – 1673</w:t>
      </w:r>
    </w:p>
    <w:p w:rsidR="005611ED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klasik světové komedie</w:t>
      </w: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kritický pohled na tehdejší společnost</w:t>
      </w: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majitel kočovné herecké společnosti, ke konci života hrál u královského dvora</w:t>
      </w: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dílo – Zdravý nemocný, Tartuffe, Misantrop, Měšťák šlechticem</w:t>
      </w: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3. </w:t>
      </w:r>
      <w:r>
        <w:rPr>
          <w:rFonts w:ascii="Book Antiqua" w:hAnsi="Book Antiqua"/>
          <w:sz w:val="22"/>
          <w:szCs w:val="22"/>
        </w:rPr>
        <w:tab/>
        <w:t xml:space="preserve">inspirován římským dramatikem </w:t>
      </w:r>
      <w:proofErr w:type="spellStart"/>
      <w:r>
        <w:rPr>
          <w:rFonts w:ascii="Book Antiqua" w:hAnsi="Book Antiqua"/>
          <w:sz w:val="22"/>
          <w:szCs w:val="22"/>
        </w:rPr>
        <w:t>Plautem</w:t>
      </w:r>
      <w:proofErr w:type="spellEnd"/>
      <w:r>
        <w:rPr>
          <w:rFonts w:ascii="Book Antiqua" w:hAnsi="Book Antiqua"/>
          <w:sz w:val="22"/>
          <w:szCs w:val="22"/>
        </w:rPr>
        <w:t xml:space="preserve"> – Komedie o hrnci</w:t>
      </w: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díla mají společnou postavu lakomého člověka</w:t>
      </w: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</w:t>
      </w:r>
      <w:r>
        <w:rPr>
          <w:rFonts w:ascii="Book Antiqua" w:hAnsi="Book Antiqua"/>
          <w:sz w:val="22"/>
          <w:szCs w:val="22"/>
        </w:rPr>
        <w:tab/>
        <w:t>dodržuje antickou stavbu dramatu a zásadu tří jednot – místa, času a děje</w:t>
      </w: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</w:t>
      </w:r>
      <w:r>
        <w:rPr>
          <w:rFonts w:ascii="Book Antiqua" w:hAnsi="Book Antiqua"/>
          <w:sz w:val="22"/>
          <w:szCs w:val="22"/>
        </w:rPr>
        <w:tab/>
        <w:t xml:space="preserve">deus ex machina – nečekané, nemotivované řešení, u </w:t>
      </w:r>
      <w:proofErr w:type="spellStart"/>
      <w:r>
        <w:rPr>
          <w:rFonts w:ascii="Book Antiqua" w:hAnsi="Book Antiqua"/>
          <w:sz w:val="22"/>
          <w:szCs w:val="22"/>
        </w:rPr>
        <w:t>Moli</w:t>
      </w:r>
      <w:r w:rsidRPr="000E2DB9">
        <w:rPr>
          <w:rFonts w:ascii="Book Antiqua" w:hAnsi="Book Antiqua"/>
          <w:sz w:val="22"/>
          <w:szCs w:val="22"/>
        </w:rPr>
        <w:t>è</w:t>
      </w:r>
      <w:r>
        <w:rPr>
          <w:rFonts w:ascii="Book Antiqua" w:hAnsi="Book Antiqua"/>
          <w:sz w:val="22"/>
          <w:szCs w:val="22"/>
        </w:rPr>
        <w:t>ra</w:t>
      </w:r>
      <w:proofErr w:type="spellEnd"/>
      <w:r>
        <w:rPr>
          <w:rFonts w:ascii="Book Antiqua" w:hAnsi="Book Antiqua"/>
          <w:sz w:val="22"/>
          <w:szCs w:val="22"/>
        </w:rPr>
        <w:t xml:space="preserve"> jde o postavu Anselma</w:t>
      </w: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E2DB9" w:rsidRDefault="000E2DB9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6.</w:t>
      </w:r>
      <w:r>
        <w:rPr>
          <w:rFonts w:ascii="Book Antiqua" w:hAnsi="Book Antiqua"/>
          <w:sz w:val="22"/>
          <w:szCs w:val="22"/>
        </w:rPr>
        <w:tab/>
      </w:r>
      <w:r w:rsidR="00664905">
        <w:rPr>
          <w:rFonts w:ascii="Book Antiqua" w:hAnsi="Book Antiqua"/>
          <w:sz w:val="22"/>
          <w:szCs w:val="22"/>
        </w:rPr>
        <w:t>provozoval lichvu, měl být dokonce věřitelem svému synovi</w:t>
      </w:r>
    </w:p>
    <w:p w:rsidR="00664905" w:rsidRDefault="0066490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64905" w:rsidRPr="00B92179" w:rsidRDefault="00664905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bookmarkStart w:id="0" w:name="_GoBack"/>
      <w:bookmarkEnd w:id="0"/>
    </w:p>
    <w:sectPr w:rsidR="00664905" w:rsidRPr="00B92179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F0A" w:rsidRDefault="00230F0A" w:rsidP="009F1C88">
      <w:r>
        <w:separator/>
      </w:r>
    </w:p>
  </w:endnote>
  <w:endnote w:type="continuationSeparator" w:id="0">
    <w:p w:rsidR="00230F0A" w:rsidRDefault="00230F0A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F0A" w:rsidRDefault="00230F0A" w:rsidP="009F1C88">
      <w:r>
        <w:separator/>
      </w:r>
    </w:p>
  </w:footnote>
  <w:footnote w:type="continuationSeparator" w:id="0">
    <w:p w:rsidR="00230F0A" w:rsidRDefault="00230F0A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30F0A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04C5E"/>
    <w:rsid w:val="00007895"/>
    <w:rsid w:val="00010C29"/>
    <w:rsid w:val="00021A67"/>
    <w:rsid w:val="000378AC"/>
    <w:rsid w:val="00062149"/>
    <w:rsid w:val="00071E30"/>
    <w:rsid w:val="000808C1"/>
    <w:rsid w:val="000A5F3D"/>
    <w:rsid w:val="000B038D"/>
    <w:rsid w:val="000B1843"/>
    <w:rsid w:val="000D668E"/>
    <w:rsid w:val="000E12BC"/>
    <w:rsid w:val="000E2DB9"/>
    <w:rsid w:val="000F7B7C"/>
    <w:rsid w:val="0016292D"/>
    <w:rsid w:val="00173F85"/>
    <w:rsid w:val="0018345D"/>
    <w:rsid w:val="001A54F1"/>
    <w:rsid w:val="001B09F8"/>
    <w:rsid w:val="001B3714"/>
    <w:rsid w:val="001F0050"/>
    <w:rsid w:val="001F6772"/>
    <w:rsid w:val="00203C93"/>
    <w:rsid w:val="00206A67"/>
    <w:rsid w:val="002245F0"/>
    <w:rsid w:val="00230F0A"/>
    <w:rsid w:val="00236813"/>
    <w:rsid w:val="002A7A1D"/>
    <w:rsid w:val="002B1D71"/>
    <w:rsid w:val="002D0660"/>
    <w:rsid w:val="002D6729"/>
    <w:rsid w:val="002E2D00"/>
    <w:rsid w:val="002F6C15"/>
    <w:rsid w:val="00305A01"/>
    <w:rsid w:val="003239DC"/>
    <w:rsid w:val="003442D5"/>
    <w:rsid w:val="003624A9"/>
    <w:rsid w:val="00370457"/>
    <w:rsid w:val="0038681B"/>
    <w:rsid w:val="003C51B8"/>
    <w:rsid w:val="003D2611"/>
    <w:rsid w:val="00410EB1"/>
    <w:rsid w:val="00411F29"/>
    <w:rsid w:val="0045559E"/>
    <w:rsid w:val="00467D37"/>
    <w:rsid w:val="00475734"/>
    <w:rsid w:val="004A4CE2"/>
    <w:rsid w:val="004C5D46"/>
    <w:rsid w:val="004D5210"/>
    <w:rsid w:val="004F4D12"/>
    <w:rsid w:val="005408F0"/>
    <w:rsid w:val="005611ED"/>
    <w:rsid w:val="00565BD3"/>
    <w:rsid w:val="005839BB"/>
    <w:rsid w:val="005912AA"/>
    <w:rsid w:val="00596C10"/>
    <w:rsid w:val="005E1350"/>
    <w:rsid w:val="005E159B"/>
    <w:rsid w:val="005F3392"/>
    <w:rsid w:val="00646710"/>
    <w:rsid w:val="00647A63"/>
    <w:rsid w:val="00653A80"/>
    <w:rsid w:val="00664905"/>
    <w:rsid w:val="00695C43"/>
    <w:rsid w:val="006A53AB"/>
    <w:rsid w:val="006B5922"/>
    <w:rsid w:val="006C7C67"/>
    <w:rsid w:val="007654C3"/>
    <w:rsid w:val="007809CF"/>
    <w:rsid w:val="007A338B"/>
    <w:rsid w:val="007C087F"/>
    <w:rsid w:val="007E2302"/>
    <w:rsid w:val="007F039B"/>
    <w:rsid w:val="007F4A28"/>
    <w:rsid w:val="007F7625"/>
    <w:rsid w:val="00801871"/>
    <w:rsid w:val="00802B96"/>
    <w:rsid w:val="00811BA7"/>
    <w:rsid w:val="00817FE9"/>
    <w:rsid w:val="00825200"/>
    <w:rsid w:val="00875692"/>
    <w:rsid w:val="00892EEE"/>
    <w:rsid w:val="008A576E"/>
    <w:rsid w:val="008A7EB5"/>
    <w:rsid w:val="008B392B"/>
    <w:rsid w:val="008E2EAF"/>
    <w:rsid w:val="0091746F"/>
    <w:rsid w:val="0093080F"/>
    <w:rsid w:val="0097376D"/>
    <w:rsid w:val="00990651"/>
    <w:rsid w:val="009A0CE6"/>
    <w:rsid w:val="009B64F1"/>
    <w:rsid w:val="009C5027"/>
    <w:rsid w:val="009D32A6"/>
    <w:rsid w:val="009D5E85"/>
    <w:rsid w:val="009F1C88"/>
    <w:rsid w:val="009F293C"/>
    <w:rsid w:val="00AA7708"/>
    <w:rsid w:val="00AB24C8"/>
    <w:rsid w:val="00AE6EF7"/>
    <w:rsid w:val="00AF017B"/>
    <w:rsid w:val="00B15E08"/>
    <w:rsid w:val="00B22C8E"/>
    <w:rsid w:val="00B2778D"/>
    <w:rsid w:val="00B42E17"/>
    <w:rsid w:val="00B53224"/>
    <w:rsid w:val="00B829B9"/>
    <w:rsid w:val="00B92179"/>
    <w:rsid w:val="00BC52E0"/>
    <w:rsid w:val="00BC7E33"/>
    <w:rsid w:val="00BD3D5F"/>
    <w:rsid w:val="00C53817"/>
    <w:rsid w:val="00C70574"/>
    <w:rsid w:val="00C73F5A"/>
    <w:rsid w:val="00CC6925"/>
    <w:rsid w:val="00CD75B3"/>
    <w:rsid w:val="00CF10AD"/>
    <w:rsid w:val="00D002EA"/>
    <w:rsid w:val="00D461B5"/>
    <w:rsid w:val="00D634C6"/>
    <w:rsid w:val="00D64732"/>
    <w:rsid w:val="00D81A29"/>
    <w:rsid w:val="00DD6E2C"/>
    <w:rsid w:val="00DE4FC9"/>
    <w:rsid w:val="00DE6AFA"/>
    <w:rsid w:val="00DF249A"/>
    <w:rsid w:val="00E14EE0"/>
    <w:rsid w:val="00E56488"/>
    <w:rsid w:val="00E71DA7"/>
    <w:rsid w:val="00E73B11"/>
    <w:rsid w:val="00E90AD8"/>
    <w:rsid w:val="00EC0543"/>
    <w:rsid w:val="00EC48E7"/>
    <w:rsid w:val="00EC5672"/>
    <w:rsid w:val="00EC7CEE"/>
    <w:rsid w:val="00EE6831"/>
    <w:rsid w:val="00F20B18"/>
    <w:rsid w:val="00F25777"/>
    <w:rsid w:val="00F57A26"/>
    <w:rsid w:val="00F91603"/>
    <w:rsid w:val="00F9278B"/>
    <w:rsid w:val="00FC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7D164-7B49-46AB-8BA0-0E022E787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485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17</cp:revision>
  <dcterms:created xsi:type="dcterms:W3CDTF">2014-05-05T04:35:00Z</dcterms:created>
  <dcterms:modified xsi:type="dcterms:W3CDTF">2014-06-14T15:14:00Z</dcterms:modified>
</cp:coreProperties>
</file>